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2019年我校将继续招收少数民族高层次骨干人才</w:t>
      </w:r>
      <w:bookmarkStart w:id="0" w:name="_GoBack"/>
      <w:bookmarkEnd w:id="0"/>
      <w:r>
        <w:rPr>
          <w:rFonts w:hint="eastAsia"/>
          <w:color w:val="171717"/>
          <w:sz w:val="22"/>
          <w:szCs w:val="22"/>
        </w:rPr>
        <w:t>攻读硕士学位研究生（以下简称民族骨干计划）、以单考形式在西藏自治区定向招收在职人员攻读硕士研究生（以下简称援藏计划）、退役大学生士兵专项硕士研究生招生计划（以下简称“大学生士兵计划”）。</w:t>
      </w:r>
    </w:p>
    <w:p>
      <w:pPr>
        <w:pStyle w:val="4"/>
        <w:spacing w:line="360" w:lineRule="atLeast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 </w:t>
      </w:r>
    </w:p>
    <w:p>
      <w:pPr>
        <w:pStyle w:val="4"/>
        <w:spacing w:line="360" w:lineRule="atLeast"/>
        <w:ind w:firstLine="45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民族骨干计划招生人数在硕士生招生专业目录中公布的人数外单列，2019年招生50人，其中定向新疆少数民族高层次骨干人才计划公共管理专业拟招收40人（不再面向新疆招收其他类型骨干计划硕士研究生）。除简章注明不招收的和非全日制专业，其他全日制专业均招收少数民族骨干计划。除复试时须提供《民族骨干计划登记表》外，其他报考条件、考试内容、报名和考试程序等与普通硕士生完全一样。录取时在全体报考该计划的考生中择优录取，主要考虑的因素包括教育部下达的分省计划、考试成绩、是否在职以及工作单位性质、民族、报考专业等。</w:t>
      </w:r>
    </w:p>
    <w:p>
      <w:pPr>
        <w:pStyle w:val="4"/>
        <w:spacing w:line="360" w:lineRule="atLeast"/>
        <w:ind w:firstLine="45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被录取的民族骨干计划硕士研究生完成学业后必须回到定向所在省（区、市）或单位就业，且服务年限不得少于5年。（详情请参考教育部民族教育司网站的相关内容）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援藏计划预计招收10人，此计划招生人数在硕士生招生专业目录中公布的人数外单列，具体人数以教育部下达计划为准。2019年招生专业如下，马克思主义学院的思想政治教育、教育学部的教育学原理、课程与教学论、学前教育学和高等教育学。每个专业招收2人左右。考试方式为单独考试。完成学业后必须回原单位工作。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“退役大学生士兵计划”招生人数在硕士生招生专业目录中公布的人数外单列，2019年招收5人，仅限报考全日制专业。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报考“退役大学生士兵计划”的考生，应为高等学校学生应征入伍退出现役，且符合硕士研究生报考条件者。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高等学校是指根据国家有关规定批准设立、实施高等学历教育的全日制公办普通高等学校、民办普通高等学校和独立学院（以下简称高校）。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高等学校学生是指高校全日制普通本专科（含高职）、研究生、第二学士学位的应（往）届毕业生、在校生和入学新生，以及成人高校招收的普通本专科（高职）应（往）届毕业生、在校生和入学新生。</w:t>
      </w:r>
    </w:p>
    <w:p>
      <w:pPr>
        <w:pStyle w:val="4"/>
        <w:spacing w:line="360" w:lineRule="atLeast"/>
        <w:ind w:firstLine="440" w:firstLineChars="200"/>
        <w:jc w:val="both"/>
        <w:rPr>
          <w:color w:val="171717"/>
          <w:sz w:val="22"/>
          <w:szCs w:val="22"/>
        </w:rPr>
      </w:pPr>
      <w:r>
        <w:rPr>
          <w:rFonts w:hint="eastAsia"/>
          <w:color w:val="171717"/>
          <w:sz w:val="22"/>
          <w:szCs w:val="22"/>
        </w:rPr>
        <w:t>录取时在全体报考该计划的考生中择优录取，主要考虑的因素包括考试成绩、报考专业、服役时间长短、服役单位及地区艰苦程度、服役期间表现等。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8F0"/>
    <w:rsid w:val="0001390B"/>
    <w:rsid w:val="000475E5"/>
    <w:rsid w:val="000D02ED"/>
    <w:rsid w:val="00112999"/>
    <w:rsid w:val="00167B9C"/>
    <w:rsid w:val="00171B70"/>
    <w:rsid w:val="00356C87"/>
    <w:rsid w:val="003A5D8E"/>
    <w:rsid w:val="00403B83"/>
    <w:rsid w:val="00424C4F"/>
    <w:rsid w:val="00452ABB"/>
    <w:rsid w:val="00467ACC"/>
    <w:rsid w:val="004A08A9"/>
    <w:rsid w:val="004A3268"/>
    <w:rsid w:val="004A58F0"/>
    <w:rsid w:val="00531C06"/>
    <w:rsid w:val="00575FAD"/>
    <w:rsid w:val="005C23FC"/>
    <w:rsid w:val="005D2346"/>
    <w:rsid w:val="005E7987"/>
    <w:rsid w:val="006602CB"/>
    <w:rsid w:val="00660E7E"/>
    <w:rsid w:val="00732B15"/>
    <w:rsid w:val="0073360D"/>
    <w:rsid w:val="00763009"/>
    <w:rsid w:val="00773252"/>
    <w:rsid w:val="007743FD"/>
    <w:rsid w:val="00812D64"/>
    <w:rsid w:val="0082290D"/>
    <w:rsid w:val="0084016E"/>
    <w:rsid w:val="00840DF0"/>
    <w:rsid w:val="008C2DB0"/>
    <w:rsid w:val="008F0134"/>
    <w:rsid w:val="0090411B"/>
    <w:rsid w:val="00917C58"/>
    <w:rsid w:val="009242A8"/>
    <w:rsid w:val="0094698D"/>
    <w:rsid w:val="00956FDD"/>
    <w:rsid w:val="00960509"/>
    <w:rsid w:val="00993C80"/>
    <w:rsid w:val="00A46F8C"/>
    <w:rsid w:val="00A572AD"/>
    <w:rsid w:val="00A57B52"/>
    <w:rsid w:val="00A70120"/>
    <w:rsid w:val="00A733BE"/>
    <w:rsid w:val="00B359CF"/>
    <w:rsid w:val="00BB5A86"/>
    <w:rsid w:val="00BB61D4"/>
    <w:rsid w:val="00BC25B9"/>
    <w:rsid w:val="00C428E1"/>
    <w:rsid w:val="00C63C59"/>
    <w:rsid w:val="00CC5077"/>
    <w:rsid w:val="00D71AE4"/>
    <w:rsid w:val="00D9247E"/>
    <w:rsid w:val="00DE1F00"/>
    <w:rsid w:val="00DE46F4"/>
    <w:rsid w:val="00E412A7"/>
    <w:rsid w:val="00E67C4A"/>
    <w:rsid w:val="00EB247F"/>
    <w:rsid w:val="00EB3EB5"/>
    <w:rsid w:val="00EF4AD7"/>
    <w:rsid w:val="00F66278"/>
    <w:rsid w:val="00FB5405"/>
    <w:rsid w:val="04305B8C"/>
    <w:rsid w:val="04E33441"/>
    <w:rsid w:val="06541F41"/>
    <w:rsid w:val="080A4CB2"/>
    <w:rsid w:val="097E6719"/>
    <w:rsid w:val="0A6C2FFD"/>
    <w:rsid w:val="0D7B0003"/>
    <w:rsid w:val="105421D6"/>
    <w:rsid w:val="12B82CC5"/>
    <w:rsid w:val="13B43E61"/>
    <w:rsid w:val="13C42690"/>
    <w:rsid w:val="167D2A6D"/>
    <w:rsid w:val="169F0215"/>
    <w:rsid w:val="1963127F"/>
    <w:rsid w:val="20800894"/>
    <w:rsid w:val="2090127C"/>
    <w:rsid w:val="209A75B2"/>
    <w:rsid w:val="21997FC0"/>
    <w:rsid w:val="23FE699A"/>
    <w:rsid w:val="24D17FF7"/>
    <w:rsid w:val="282540FB"/>
    <w:rsid w:val="37CF6DEB"/>
    <w:rsid w:val="38E55DC2"/>
    <w:rsid w:val="3DE15208"/>
    <w:rsid w:val="3F5A3A7F"/>
    <w:rsid w:val="41DA356E"/>
    <w:rsid w:val="43E40F7C"/>
    <w:rsid w:val="4D5E7CBB"/>
    <w:rsid w:val="4EC33D24"/>
    <w:rsid w:val="4EDE564D"/>
    <w:rsid w:val="524453C4"/>
    <w:rsid w:val="59723D50"/>
    <w:rsid w:val="5D824E71"/>
    <w:rsid w:val="62F33C35"/>
    <w:rsid w:val="65B16963"/>
    <w:rsid w:val="69F02C49"/>
    <w:rsid w:val="6A0E178B"/>
    <w:rsid w:val="6BA56303"/>
    <w:rsid w:val="6CAD038E"/>
    <w:rsid w:val="6D727F6B"/>
    <w:rsid w:val="74012AC5"/>
    <w:rsid w:val="74CF6ACD"/>
    <w:rsid w:val="752E14B2"/>
    <w:rsid w:val="76013B17"/>
    <w:rsid w:val="785C5D7A"/>
    <w:rsid w:val="7AC01A92"/>
    <w:rsid w:val="7B7956A0"/>
    <w:rsid w:val="7DD94336"/>
    <w:rsid w:val="7E9B7847"/>
    <w:rsid w:val="7FB2109C"/>
    <w:rsid w:val="7FC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134</Words>
  <Characters>765</Characters>
  <Lines>6</Lines>
  <Paragraphs>1</Paragraphs>
  <TotalTime>0</TotalTime>
  <ScaleCrop>false</ScaleCrop>
  <LinksUpToDate>false</LinksUpToDate>
  <CharactersWithSpaces>898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2013-09-29T00:14:00Z</dcterms:created>
  <dc:creator>Lenovo User</dc:creator>
  <cp:lastModifiedBy>Zhaoq</cp:lastModifiedBy>
  <dcterms:modified xsi:type="dcterms:W3CDTF">2018-10-11T00:39:27Z</dcterms:modified>
  <dc:title>如果教育部政策没有变化，2014年我校将继续招收少数民族高层次骨干人才攻读硕士学位研究生（以下简称民族骨干计划）、以单考形式在西藏自治区定向招收在职人员攻读硕士研究生（以下简称援藏计划）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